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349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ПОСТАНОВЛЕНИЕ</w:t>
      </w:r>
    </w:p>
    <w:p>
      <w:pPr>
        <w:widowControl w:val="0"/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widowControl w:val="0"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4 Нефтеюганского судебного района Ханты – Мансийского автономного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округа – Югры Постовалова Т.П.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 судьи судебного участка № 3 Нефтеюганского судебного района Ханты – 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-н, дом 30), рассмотрев в открытом судебном заседании дело об административном правонарушении в отношении: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Абузагирова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Муслима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Абузагировича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8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7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3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44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водительское удостоверение: </w:t>
      </w:r>
      <w:r>
        <w:rPr>
          <w:rStyle w:val="cat-ExternalSystemDefinedgrp-42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40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ExternalSystemDefinedgrp-39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4 ст. 12.15 Кодекса Российской Федерации об административных правонарушениях,</w:t>
      </w:r>
    </w:p>
    <w:p>
      <w:pPr>
        <w:widowControl w:val="0"/>
        <w:spacing w:before="0" w:after="0"/>
        <w:ind w:firstLine="567"/>
        <w:jc w:val="both"/>
        <w:rPr>
          <w:sz w:val="10"/>
          <w:szCs w:val="10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 С Т А Н О В И Л: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Абузагиров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М.А.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06.03.2026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21 час. 52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 </w:t>
      </w:r>
      <w:r>
        <w:rPr>
          <w:rFonts w:ascii="Times New Roman" w:eastAsia="Times New Roman" w:hAnsi="Times New Roman" w:cs="Times New Roman"/>
          <w:sz w:val="26"/>
          <w:szCs w:val="26"/>
        </w:rPr>
        <w:t>649 км. а/д Тюмень-Ханты-Мансийск, Нефтеюганского р-на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управляя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а/м </w:t>
      </w:r>
      <w:r>
        <w:rPr>
          <w:rStyle w:val="cat-CarMakeModelgrp-30rplc-26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31rplc-27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соверш</w:t>
      </w:r>
      <w:r>
        <w:rPr>
          <w:rFonts w:ascii="Times New Roman" w:eastAsia="Times New Roman" w:hAnsi="Times New Roman" w:cs="Times New Roman"/>
          <w:sz w:val="26"/>
          <w:szCs w:val="26"/>
        </w:rPr>
        <w:t>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маневра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обгон движущегося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впереди </w:t>
      </w:r>
      <w:r>
        <w:rPr>
          <w:rFonts w:ascii="Times New Roman" w:eastAsia="Times New Roman" w:hAnsi="Times New Roman" w:cs="Times New Roman"/>
          <w:sz w:val="26"/>
          <w:szCs w:val="26"/>
        </w:rPr>
        <w:t>транспортного средства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выехал на полосу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дороги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предназначенную для встречного движения </w:t>
      </w:r>
      <w:r>
        <w:rPr>
          <w:rFonts w:ascii="Times New Roman" w:eastAsia="Times New Roman" w:hAnsi="Times New Roman" w:cs="Times New Roman"/>
          <w:sz w:val="26"/>
          <w:szCs w:val="26"/>
        </w:rPr>
        <w:t>в зоне действия дорожного 3.20 «обгон запрещен»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чем нарушил п. 1.3 Правил дорожного движения Российской Федерации, утвержденных постановлением Правительства Российской Федерации от 23.10.1993 года № 1090.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Абузагиров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извещенный надлежащим образом о времени и месте рассмотрения административного материала не явился, о причинах неявки не сообщил, ходатайств об отложении дела от него не поступало.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1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также исходя из положений п. 6 постановления Пленума ВС </w:t>
      </w:r>
      <w:r>
        <w:rPr>
          <w:rStyle w:val="cat-ExternalSystemDefinedgrp-41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24.03.2005 года № 5 «О некоторых вопросах, возникающих у судов при применении КоАП </w:t>
      </w:r>
      <w:r>
        <w:rPr>
          <w:rStyle w:val="cat-ExternalSystemDefinedgrp-41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и п. 14 постановления Пленума ВС </w:t>
      </w:r>
      <w:r>
        <w:rPr>
          <w:rStyle w:val="cat-ExternalSystemDefinedgrp-41rplc-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Абузагирова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его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Абузагирова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протоколом об админи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стративном правонарушении 86 ХМ </w:t>
      </w:r>
      <w:r>
        <w:rPr>
          <w:rStyle w:val="cat-UserDefinedgrp-33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06.03.2026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которому, </w:t>
      </w:r>
      <w:r>
        <w:rPr>
          <w:rFonts w:ascii="Times New Roman" w:eastAsia="Times New Roman" w:hAnsi="Times New Roman" w:cs="Times New Roman"/>
          <w:sz w:val="26"/>
          <w:szCs w:val="26"/>
        </w:rPr>
        <w:t>Абузагиров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М.А.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06.03.2026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21 час. 52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 649 км. а/д Тюмень-Ханты-Мансийск, Нефтеюганского р-на управляя а/м </w:t>
      </w:r>
      <w:r>
        <w:rPr>
          <w:rStyle w:val="cat-CarMakeModelgrp-30rplc-45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31rplc-46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>, при совершении маневра обгон движущегося впереди транспортного средства выехал на полосу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дороги</w:t>
      </w:r>
      <w:r>
        <w:rPr>
          <w:rFonts w:ascii="Times New Roman" w:eastAsia="Times New Roman" w:hAnsi="Times New Roman" w:cs="Times New Roman"/>
          <w:sz w:val="26"/>
          <w:szCs w:val="26"/>
        </w:rPr>
        <w:t>, предназначенную для встречного движения в зоне действия дорожного 3.20 «обгон запрещен»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подписанный </w:t>
      </w:r>
      <w:r>
        <w:rPr>
          <w:rFonts w:ascii="Times New Roman" w:eastAsia="Times New Roman" w:hAnsi="Times New Roman" w:cs="Times New Roman"/>
          <w:sz w:val="26"/>
          <w:szCs w:val="26"/>
        </w:rPr>
        <w:t>Абузагировым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были разъяснены процессуальные права, предусмотренные ст. 25.1 Кодекса </w:t>
      </w:r>
      <w:r>
        <w:rPr>
          <w:rStyle w:val="cat-ExternalSystemDefinedgrp-41rplc-4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АП, а также возможность не свидетельствовать против себя (ст. 51 Конституции </w:t>
      </w:r>
      <w:r>
        <w:rPr>
          <w:rStyle w:val="cat-ExternalSystemDefinedgrp-41rplc-4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о чем в протоколе имеются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подписи;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схемой места совершения административного правонарушения,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Абузагиров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06.03.2026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21 час. 52 мин.</w:t>
      </w:r>
      <w:r>
        <w:rPr>
          <w:rFonts w:ascii="Times New Roman" w:eastAsia="Times New Roman" w:hAnsi="Times New Roman" w:cs="Times New Roman"/>
          <w:sz w:val="26"/>
          <w:szCs w:val="26"/>
        </w:rPr>
        <w:t>, на 649 км. а/д Тюмень-Ханты-Мансийск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управляя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а/м </w:t>
      </w:r>
      <w:r>
        <w:rPr>
          <w:rStyle w:val="cat-CarMakeModelgrp-30rplc-54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31rplc-55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совершил обгон впереди движущегося транспортного средства в зоне действия дорожного 3.20 «обгон запрещен» с выездом на полосу дороги, предназначенную для встречного движения;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ИДПС ОВ ДПС ГИБДД ОМВД России по Нефтеюганскому району от </w:t>
      </w:r>
      <w:r>
        <w:rPr>
          <w:rFonts w:ascii="Times New Roman" w:eastAsia="Times New Roman" w:hAnsi="Times New Roman" w:cs="Times New Roman"/>
          <w:sz w:val="26"/>
          <w:szCs w:val="26"/>
        </w:rPr>
        <w:t>06.03.2026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котором изложены обстоятельства выявленного правонарушения;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видеофиксацией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которой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а/м </w:t>
      </w:r>
      <w:r>
        <w:rPr>
          <w:rStyle w:val="cat-CarMakeModelgrp-30rplc-59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31rplc-60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обгон транспортного средства в зоне действия дорожного знака 3.20 «обгон запрещен»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схемой организации дорожного движения автомобильной дороги, из которой следует, что на 649 км. а/д Тюмень-Ханты-Мансийск, Нефтеюганского р-на, распространяется действие знака 3.20 «Обгон запрещен»;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карточкой операции с ВУ;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сведениями о привлечении </w:t>
      </w:r>
      <w:r>
        <w:rPr>
          <w:rFonts w:ascii="Times New Roman" w:eastAsia="Times New Roman" w:hAnsi="Times New Roman" w:cs="Times New Roman"/>
          <w:sz w:val="26"/>
          <w:szCs w:val="26"/>
        </w:rPr>
        <w:t>Абузагирова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 согласно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Абузагиров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течении календарного года неоднократно привлекался к административной ответственности по 12 главе КоАП </w:t>
      </w:r>
      <w:r>
        <w:rPr>
          <w:rStyle w:val="cat-ExternalSystemDefinedgrp-41rplc-6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 диспозиции ч. 4 ст. 12.15 КоАП </w:t>
      </w:r>
      <w:r>
        <w:rPr>
          <w:rStyle w:val="cat-ExternalSystemDefinedgrp-41rplc-6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</w:t>
      </w:r>
      <w:r>
        <w:rPr>
          <w:rStyle w:val="cat-ExternalSystemDefinedgrp-41rplc-6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за него не установлена ответственность ч. 3 ст.12.15 КоАП </w:t>
      </w:r>
      <w:r>
        <w:rPr>
          <w:rStyle w:val="cat-ExternalSystemDefinedgrp-41rplc-6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разъяснениям содержащимся в Пленуме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Верховного Суда Российской Федерации от 25.06.2019 года № 20 «</w:t>
      </w:r>
      <w:r>
        <w:rPr>
          <w:rFonts w:ascii="Times New Roman" w:eastAsia="Times New Roman" w:hAnsi="Times New Roman" w:cs="Times New Roman"/>
          <w:sz w:val="26"/>
          <w:szCs w:val="26"/>
        </w:rPr>
        <w:t>О некоторых вопросах, возникающих у судов при применении Особенной части Кодекса Российской Федерации об административных правонарушениях, предусмотренных главой 12 Кодекса Российской Федерации об административных правонарушениях» 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ействия водителя, связанные с нарушением требований ПДД </w:t>
      </w:r>
      <w:r>
        <w:rPr>
          <w:rStyle w:val="cat-ExternalSystemDefinedgrp-41rplc-6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 1.2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ПДД </w:t>
      </w:r>
      <w:r>
        <w:rPr>
          <w:rStyle w:val="cat-ExternalSystemDefinedgrp-41rplc-7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которые квалифицируются по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данной статьи), подлежат квалификации по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4 статьи 12.15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</w:t>
      </w:r>
      <w:r>
        <w:rPr>
          <w:rStyle w:val="cat-ExternalSystemDefinedgrp-41rplc-7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Непосредственно такие требования </w:t>
      </w:r>
      <w:hyperlink r:id="rId7" w:anchor="/document/1305770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ПДД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41rplc-7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установлены, в частности, в следующих случаях: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любых дорогах с двусторонним движением запрещается движение по полосе, предназначенной для встречного движения, если она отделена </w:t>
      </w:r>
      <w:hyperlink r:id="rId7" w:anchor="/document/1305770/entry/20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разметкой 1.1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Движение по дороге с двусторонним движением в нарушение требований дорожных </w:t>
      </w:r>
      <w:hyperlink r:id="rId7" w:anchor="/document/1305770/entry/32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знаков 3.20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"Обгон запрещен", </w:t>
      </w:r>
      <w:hyperlink r:id="rId7" w:anchor="/document/1305770/entry/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3.22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"Обгон грузовым автомобилям запрещен", </w:t>
      </w:r>
      <w:hyperlink r:id="rId7" w:anchor="/document/1305770/entry/95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5.11.1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"Дорога с полосой для маршрутных транспортных средств", </w:t>
      </w:r>
      <w:hyperlink r:id="rId7" w:anchor="/document/1305770/entry/512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5.11.2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"Дорога с полосой для велосипедистов", </w:t>
      </w:r>
      <w:hyperlink r:id="rId7" w:anchor="/document/1305770/entry/9515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5.15.7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"Направление движения по полосам", когда это связано с выездом на полосу встречного движения, и (или) дорожной </w:t>
      </w:r>
      <w:hyperlink r:id="rId7" w:anchor="/document/1305770/entry/20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разметки 1.1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7" w:anchor="/document/1305770/entry/201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1.3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7" w:anchor="/document/1305770/entry/21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1.11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</w:t>
      </w:r>
      <w:hyperlink r:id="rId7" w:anchor="/document/12125267/entry/12150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4 статьи 12.15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</w:t>
      </w:r>
      <w:r>
        <w:rPr>
          <w:rStyle w:val="cat-ExternalSystemDefinedgrp-41rplc-7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Невыполнение требований дорожных </w:t>
      </w:r>
      <w:hyperlink r:id="rId7" w:anchor="/document/1305770/entry/404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знаков 4.3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"Круговое движение", </w:t>
      </w:r>
      <w:hyperlink r:id="rId7" w:anchor="/document/1305770/entry/3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"Въезд запрещен" (в том числе с </w:t>
      </w:r>
      <w:hyperlink r:id="rId7" w:anchor="/document/1305770/entry/981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табличкой 8.14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приложению 1 к Правилам дорожного движения (утверждены Постановлением Правительства </w:t>
      </w:r>
      <w:r>
        <w:rPr>
          <w:rStyle w:val="cat-ExternalSystemDefinedgrp-41rplc-7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23 октября 1993 г. N 1090), дорожные знаки, запрещающие знаки, 3.20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«Обгон запрещен».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1.3 Правил дорожного движения (утверждены Постановлением Правительства </w:t>
      </w:r>
      <w:r>
        <w:rPr>
          <w:rStyle w:val="cat-ExternalSystemDefinedgrp-41rplc-7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Абузагировым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выезда на сторону дороги, предназначенную для встречного движения в нарушение ПДД </w:t>
      </w:r>
      <w:r>
        <w:rPr>
          <w:rStyle w:val="cat-ExternalSystemDefinedgrp-41rplc-7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подтверждается имеющимися в материалах дела непротиворечивыми, последовательными, соответствующими критерию относимости и допустимости доказательствами (протоколом об административном правонарушении, схемой места нарушения ПДД, схемой организации дорожного движения автомобильной дороги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рапортом ИДПС, </w:t>
      </w:r>
      <w:r>
        <w:rPr>
          <w:rFonts w:ascii="Times New Roman" w:eastAsia="Times New Roman" w:hAnsi="Times New Roman" w:cs="Times New Roman"/>
          <w:sz w:val="26"/>
          <w:szCs w:val="26"/>
        </w:rPr>
        <w:t>видеофиксацией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26.2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Абузагирова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квалифицирует по ч. 4 ст. 12.15 Кодекса Российской Федерации об административных правонарушениях, «Выезд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настоящей статьи».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Абузагирова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судья не находит.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главой 12 КоАП </w:t>
      </w:r>
      <w:r>
        <w:rPr>
          <w:rStyle w:val="cat-ExternalSystemDefinedgrp-41rplc-8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Учитывая, установленные обстоятельства, судья считает возможным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Абузагирову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административного штрафа.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учётом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 ч.1, 29.10, 30.1 Кодекса Российской Федерации об административных правонарушениях, судья</w:t>
      </w:r>
    </w:p>
    <w:p>
      <w:pPr>
        <w:spacing w:before="0" w:after="0"/>
        <w:rPr>
          <w:sz w:val="10"/>
          <w:szCs w:val="10"/>
        </w:rPr>
      </w:pPr>
    </w:p>
    <w:p>
      <w:pPr>
        <w:spacing w:before="0" w:after="12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И Л: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Абузагирова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Муслима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Абузагировича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7 500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семь </w:t>
      </w:r>
      <w:r>
        <w:rPr>
          <w:rFonts w:ascii="Times New Roman" w:eastAsia="Times New Roman" w:hAnsi="Times New Roman" w:cs="Times New Roman"/>
          <w:sz w:val="26"/>
          <w:szCs w:val="26"/>
        </w:rPr>
        <w:t>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пятьсот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уплате: Получатель УФК по ХМАО-Югре (УМВД России по ХМАО-Югре), КПП 860101001, ИНН 8601010390, ОКТМО 71874000, номер счета получателя 03100643000000018700 в ОКЦ №8 </w:t>
      </w:r>
      <w:r>
        <w:rPr>
          <w:rStyle w:val="cat-OrganizationNamegrp-28rplc-8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России//УФК по ХМАО-Югре г. Ханты-Мансийск, БИК 007162163,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>./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40102810245370000007, КБК </w:t>
      </w:r>
      <w:r>
        <w:rPr>
          <w:rFonts w:ascii="Times New Roman" w:eastAsia="Times New Roman" w:hAnsi="Times New Roman" w:cs="Times New Roman"/>
          <w:sz w:val="26"/>
          <w:szCs w:val="26"/>
        </w:rPr>
        <w:t>18811601121010001140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18810486260730001432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8" w:anchor="dst1009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главой 12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настоящего Кодекса, за исключением административных правонарушений, предусмотренных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9" w:anchor="dst425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1.1 статьи 12.1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0" w:anchor="dst426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частями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0" w:anchor="dst998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4 статьи 12.7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1" w:anchor="dst427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12.8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2" w:anchor="dst428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частями 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2" w:anchor="dst428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7 статьи 12.9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3" w:anchor="dst10097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12.10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4" w:anchor="dst429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3 статьи 12.12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5" w:anchor="dst3839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5 статьи 12.15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6" w:anchor="dst384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3.1 статьи 12.16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7" w:anchor="dst7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частями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7" w:anchor="dst700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6 статьи 12.23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8" w:anchor="dst5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статьями 12.24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9" w:anchor="dst4319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12.26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20" w:anchor="dst253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3 статьи 12.27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настоящего Кодекса,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суд,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десяти дней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, через мирового судью. В этот же срок постановление может быть опротестовано прокурором.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Т.П. Постовалова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8rplc-11">
    <w:name w:val="cat-ExternalSystemDefined grp-38 rplc-11"/>
    <w:basedOn w:val="DefaultParagraphFont"/>
  </w:style>
  <w:style w:type="character" w:customStyle="1" w:styleId="cat-PassportDatagrp-27rplc-12">
    <w:name w:val="cat-PassportData grp-27 rplc-12"/>
    <w:basedOn w:val="DefaultParagraphFont"/>
  </w:style>
  <w:style w:type="character" w:customStyle="1" w:styleId="cat-UserDefinedgrp-43rplc-13">
    <w:name w:val="cat-UserDefined grp-43 rplc-13"/>
    <w:basedOn w:val="DefaultParagraphFont"/>
  </w:style>
  <w:style w:type="character" w:customStyle="1" w:styleId="cat-UserDefinedgrp-44rplc-15">
    <w:name w:val="cat-UserDefined grp-44 rplc-15"/>
    <w:basedOn w:val="DefaultParagraphFont"/>
  </w:style>
  <w:style w:type="character" w:customStyle="1" w:styleId="cat-ExternalSystemDefinedgrp-42rplc-17">
    <w:name w:val="cat-ExternalSystemDefined grp-42 rplc-17"/>
    <w:basedOn w:val="DefaultParagraphFont"/>
  </w:style>
  <w:style w:type="character" w:customStyle="1" w:styleId="cat-ExternalSystemDefinedgrp-40rplc-19">
    <w:name w:val="cat-ExternalSystemDefined grp-40 rplc-19"/>
    <w:basedOn w:val="DefaultParagraphFont"/>
  </w:style>
  <w:style w:type="character" w:customStyle="1" w:styleId="cat-ExternalSystemDefinedgrp-39rplc-20">
    <w:name w:val="cat-ExternalSystemDefined grp-39 rplc-20"/>
    <w:basedOn w:val="DefaultParagraphFont"/>
  </w:style>
  <w:style w:type="character" w:customStyle="1" w:styleId="cat-CarMakeModelgrp-30rplc-26">
    <w:name w:val="cat-CarMakeModel grp-30 rplc-26"/>
    <w:basedOn w:val="DefaultParagraphFont"/>
  </w:style>
  <w:style w:type="character" w:customStyle="1" w:styleId="cat-CarNumbergrp-31rplc-27">
    <w:name w:val="cat-CarNumber grp-31 rplc-27"/>
    <w:basedOn w:val="DefaultParagraphFont"/>
  </w:style>
  <w:style w:type="character" w:customStyle="1" w:styleId="cat-ExternalSystemDefinedgrp-41rplc-30">
    <w:name w:val="cat-ExternalSystemDefined grp-41 rplc-30"/>
    <w:basedOn w:val="DefaultParagraphFont"/>
  </w:style>
  <w:style w:type="character" w:customStyle="1" w:styleId="cat-ExternalSystemDefinedgrp-41rplc-31">
    <w:name w:val="cat-ExternalSystemDefined grp-41 rplc-31"/>
    <w:basedOn w:val="DefaultParagraphFont"/>
  </w:style>
  <w:style w:type="character" w:customStyle="1" w:styleId="cat-ExternalSystemDefinedgrp-41rplc-33">
    <w:name w:val="cat-ExternalSystemDefined grp-41 rplc-33"/>
    <w:basedOn w:val="DefaultParagraphFont"/>
  </w:style>
  <w:style w:type="character" w:customStyle="1" w:styleId="cat-ExternalSystemDefinedgrp-41rplc-34">
    <w:name w:val="cat-ExternalSystemDefined grp-41 rplc-34"/>
    <w:basedOn w:val="DefaultParagraphFont"/>
  </w:style>
  <w:style w:type="character" w:customStyle="1" w:styleId="cat-UserDefinedgrp-33rplc-39">
    <w:name w:val="cat-UserDefined grp-33 rplc-39"/>
    <w:basedOn w:val="DefaultParagraphFont"/>
  </w:style>
  <w:style w:type="character" w:customStyle="1" w:styleId="cat-CarMakeModelgrp-30rplc-45">
    <w:name w:val="cat-CarMakeModel grp-30 rplc-45"/>
    <w:basedOn w:val="DefaultParagraphFont"/>
  </w:style>
  <w:style w:type="character" w:customStyle="1" w:styleId="cat-CarNumbergrp-31rplc-46">
    <w:name w:val="cat-CarNumber grp-31 rplc-46"/>
    <w:basedOn w:val="DefaultParagraphFont"/>
  </w:style>
  <w:style w:type="character" w:customStyle="1" w:styleId="cat-ExternalSystemDefinedgrp-41rplc-48">
    <w:name w:val="cat-ExternalSystemDefined grp-41 rplc-48"/>
    <w:basedOn w:val="DefaultParagraphFont"/>
  </w:style>
  <w:style w:type="character" w:customStyle="1" w:styleId="cat-ExternalSystemDefinedgrp-41rplc-49">
    <w:name w:val="cat-ExternalSystemDefined grp-41 rplc-49"/>
    <w:basedOn w:val="DefaultParagraphFont"/>
  </w:style>
  <w:style w:type="character" w:customStyle="1" w:styleId="cat-CarMakeModelgrp-30rplc-54">
    <w:name w:val="cat-CarMakeModel grp-30 rplc-54"/>
    <w:basedOn w:val="DefaultParagraphFont"/>
  </w:style>
  <w:style w:type="character" w:customStyle="1" w:styleId="cat-CarNumbergrp-31rplc-55">
    <w:name w:val="cat-CarNumber grp-31 rplc-55"/>
    <w:basedOn w:val="DefaultParagraphFont"/>
  </w:style>
  <w:style w:type="character" w:customStyle="1" w:styleId="cat-CarMakeModelgrp-30rplc-59">
    <w:name w:val="cat-CarMakeModel grp-30 rplc-59"/>
    <w:basedOn w:val="DefaultParagraphFont"/>
  </w:style>
  <w:style w:type="character" w:customStyle="1" w:styleId="cat-CarNumbergrp-31rplc-60">
    <w:name w:val="cat-CarNumber grp-31 rplc-60"/>
    <w:basedOn w:val="DefaultParagraphFont"/>
  </w:style>
  <w:style w:type="character" w:customStyle="1" w:styleId="cat-ExternalSystemDefinedgrp-41rplc-64">
    <w:name w:val="cat-ExternalSystemDefined grp-41 rplc-64"/>
    <w:basedOn w:val="DefaultParagraphFont"/>
  </w:style>
  <w:style w:type="character" w:customStyle="1" w:styleId="cat-ExternalSystemDefinedgrp-41rplc-65">
    <w:name w:val="cat-ExternalSystemDefined grp-41 rplc-65"/>
    <w:basedOn w:val="DefaultParagraphFont"/>
  </w:style>
  <w:style w:type="character" w:customStyle="1" w:styleId="cat-ExternalSystemDefinedgrp-41rplc-66">
    <w:name w:val="cat-ExternalSystemDefined grp-41 rplc-66"/>
    <w:basedOn w:val="DefaultParagraphFont"/>
  </w:style>
  <w:style w:type="character" w:customStyle="1" w:styleId="cat-ExternalSystemDefinedgrp-41rplc-67">
    <w:name w:val="cat-ExternalSystemDefined grp-41 rplc-67"/>
    <w:basedOn w:val="DefaultParagraphFont"/>
  </w:style>
  <w:style w:type="character" w:customStyle="1" w:styleId="cat-ExternalSystemDefinedgrp-41rplc-69">
    <w:name w:val="cat-ExternalSystemDefined grp-41 rplc-69"/>
    <w:basedOn w:val="DefaultParagraphFont"/>
  </w:style>
  <w:style w:type="character" w:customStyle="1" w:styleId="cat-ExternalSystemDefinedgrp-41rplc-70">
    <w:name w:val="cat-ExternalSystemDefined grp-41 rplc-70"/>
    <w:basedOn w:val="DefaultParagraphFont"/>
  </w:style>
  <w:style w:type="character" w:customStyle="1" w:styleId="cat-ExternalSystemDefinedgrp-41rplc-71">
    <w:name w:val="cat-ExternalSystemDefined grp-41 rplc-71"/>
    <w:basedOn w:val="DefaultParagraphFont"/>
  </w:style>
  <w:style w:type="character" w:customStyle="1" w:styleId="cat-ExternalSystemDefinedgrp-41rplc-72">
    <w:name w:val="cat-ExternalSystemDefined grp-41 rplc-72"/>
    <w:basedOn w:val="DefaultParagraphFont"/>
  </w:style>
  <w:style w:type="character" w:customStyle="1" w:styleId="cat-ExternalSystemDefinedgrp-41rplc-73">
    <w:name w:val="cat-ExternalSystemDefined grp-41 rplc-73"/>
    <w:basedOn w:val="DefaultParagraphFont"/>
  </w:style>
  <w:style w:type="character" w:customStyle="1" w:styleId="cat-ExternalSystemDefinedgrp-41rplc-74">
    <w:name w:val="cat-ExternalSystemDefined grp-41 rplc-74"/>
    <w:basedOn w:val="DefaultParagraphFont"/>
  </w:style>
  <w:style w:type="character" w:customStyle="1" w:styleId="cat-ExternalSystemDefinedgrp-41rplc-76">
    <w:name w:val="cat-ExternalSystemDefined grp-41 rplc-76"/>
    <w:basedOn w:val="DefaultParagraphFont"/>
  </w:style>
  <w:style w:type="character" w:customStyle="1" w:styleId="cat-ExternalSystemDefinedgrp-41rplc-79">
    <w:name w:val="cat-ExternalSystemDefined grp-41 rplc-79"/>
    <w:basedOn w:val="DefaultParagraphFont"/>
  </w:style>
  <w:style w:type="character" w:customStyle="1" w:styleId="cat-ExternalSystemDefinedgrp-41rplc-82">
    <w:name w:val="cat-ExternalSystemDefined grp-41 rplc-82"/>
    <w:basedOn w:val="DefaultParagraphFont"/>
  </w:style>
  <w:style w:type="character" w:customStyle="1" w:styleId="cat-OrganizationNamegrp-28rplc-89">
    <w:name w:val="cat-OrganizationName grp-28 rplc-89"/>
    <w:basedOn w:val="DefaultParagraphFont"/>
  </w:style>
  <w:style w:type="character" w:customStyle="1" w:styleId="cat-UserDefinedgrp-45rplc-92">
    <w:name w:val="cat-UserDefined grp-45 rplc-92"/>
    <w:basedOn w:val="DefaultParagraphFont"/>
  </w:style>
  <w:style w:type="character" w:customStyle="1" w:styleId="cat-UserDefinedgrp-46rplc-95">
    <w:name w:val="cat-UserDefined grp-46 rplc-9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80520/86d85d3d522bb77876c524278464db710a481926/" TargetMode="External" /><Relationship Id="rId11" Type="http://schemas.openxmlformats.org/officeDocument/2006/relationships/hyperlink" Target="https://www.consultant.ru/document/cons_doc_LAW_480520/aa69183ecd988ed365aa7b0e5fffb687dc479b71/" TargetMode="External" /><Relationship Id="rId12" Type="http://schemas.openxmlformats.org/officeDocument/2006/relationships/hyperlink" Target="https://www.consultant.ru/document/cons_doc_LAW_480520/85ebd6cb5138b31da96b1488716a764c41d50496/" TargetMode="External" /><Relationship Id="rId13" Type="http://schemas.openxmlformats.org/officeDocument/2006/relationships/hyperlink" Target="https://www.consultant.ru/document/cons_doc_LAW_480520/2589a95e710dff5a9cba25e223c5d03303e8f45f/" TargetMode="External" /><Relationship Id="rId14" Type="http://schemas.openxmlformats.org/officeDocument/2006/relationships/hyperlink" Target="https://www.consultant.ru/document/cons_doc_LAW_480520/8e1db11085c966408d1ce0191aef369706a76759/" TargetMode="External" /><Relationship Id="rId15" Type="http://schemas.openxmlformats.org/officeDocument/2006/relationships/hyperlink" Target="https://www.consultant.ru/document/cons_doc_LAW_480520/3616f9cc443dbe11b6898b6fa10d5b67a307cb59/" TargetMode="External" /><Relationship Id="rId16" Type="http://schemas.openxmlformats.org/officeDocument/2006/relationships/hyperlink" Target="https://www.consultant.ru/document/cons_doc_LAW_480520/423d650543917f5abe5c2480d6fb3fca332f9d22/" TargetMode="External" /><Relationship Id="rId17" Type="http://schemas.openxmlformats.org/officeDocument/2006/relationships/hyperlink" Target="https://www.consultant.ru/document/cons_doc_LAW_480520/d52f28ae1e5997454d6d32a4336104e34ae0c87d/" TargetMode="External" /><Relationship Id="rId18" Type="http://schemas.openxmlformats.org/officeDocument/2006/relationships/hyperlink" Target="https://www.consultant.ru/document/cons_doc_LAW_480520/fe71cec502ee66689c92693910f30983ff4852aa/" TargetMode="External" /><Relationship Id="rId19" Type="http://schemas.openxmlformats.org/officeDocument/2006/relationships/hyperlink" Target="https://www.consultant.ru/document/cons_doc_LAW_480520/27b951a9ca374e6081930cfff85eabd581a523b1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consultant.ru/document/cons_doc_LAW_480520/9734adb3f4ad52d0fe265a97e85eab23d6dffe75/" TargetMode="Externa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012" TargetMode="External" /><Relationship Id="rId5" Type="http://schemas.openxmlformats.org/officeDocument/2006/relationships/hyperlink" Target="garantF1://12025267.121503" TargetMode="External" /><Relationship Id="rId6" Type="http://schemas.openxmlformats.org/officeDocument/2006/relationships/hyperlink" Target="garantF1://12025267.121504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https://www.consultant.ru/document/cons_doc_LAW_480520/ddf872bbf0198a5ffe733c85ac8e65649ba9824d/" TargetMode="External" /><Relationship Id="rId9" Type="http://schemas.openxmlformats.org/officeDocument/2006/relationships/hyperlink" Target="https://www.consultant.ru/document/cons_doc_LAW_480520/0a1fc4a4a97c33938faec3dea050cb4107c7948b/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